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1104099537" name="Picture">
</wp:docPr>
                  <a:graphic>
                    <a:graphicData uri="http://schemas.openxmlformats.org/drawingml/2006/picture">
                      <pic:pic>
                        <pic:nvPicPr>
                          <pic:cNvPr id="1104099537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425487535" name="Picture">
</wp:docPr>
                  <a:graphic>
                    <a:graphicData uri="http://schemas.openxmlformats.org/drawingml/2006/picture">
                      <pic:pic>
                        <pic:nvPicPr>
                          <pic:cNvPr id="425487535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"ЭСТЕТИК ГРУПП", Место нахождения: 443010, РОССИЯ, САМАРСКАЯ ОБЛАСТЬ, ГОРОД САМАРА, УЛИЦА КРАСНОАРМЕЙСКАЯ, ДОМ 1, ОФИС 206, Адрес места осуществления деятельности: 443010, РОССИЯ, САМАРСКАЯ ОБЛАСТЬ, ГОРОД САМАРА, УЛИЦА КРАСНОАРМЕЙСКАЯ, ДОМ 1, ОФИС 206, ОГРН: 1226300018086, Номер телефона: +7 9626071196, Адрес электронной почты: esteticbox@yandex.ru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Продукция косметическая линии « Esteticbox»:, Крем увлажняющий. Hydrating cream; Крем выравнивающий тон. Cream Bright; Крем антивозрастной. Anti age cream; Крем для кожи вокруг глаз Eye cream; Крем матирующий. Mattifyng cream</w:t>
              <w:br/>
            </w: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Общество с ограниченной ответственностью "НЕОСБИОЛАБ", Место нахождения: 127006, РОССИЯ, ГОРОД МОСКВА, УЛИЦА ДОЛГОРУКОВСКАЯ, ДОМ 29, КВАРТИРА 95, Адрес места осуществления деятельности по изготовлению продукции: 105005, РОССИЯ, МОСКВА, УЛИЦА ФРИДРИХА ЭНГЕЛЬСА, ДОМ 46, СТРОЕНИЕ 2</w:t>
              <w:br/>
              <w:t xml:space="preserve">Документ, в соответствии с которым изготовлена продукция: ГОСТ 31460-2012 «Кремы косметические. Общие технические условия»</w:t>
              <w:br/>
              <w:t xml:space="preserve">Коды ТН ВЭД ЕАЭС: 3304990000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009/2011 О безопасности парфюмерно-косметической продукции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14"/>
              </w:rPr>
              <w:t xml:space="preserve">51101022216 выдан 10.10.2022  испытательной лабораторией "Испытательной микробиологической лабораторией Общества с ограниченной ответственностью "Центр Новых Технологий плюс"" RA.RU.21НА14; 51101022212, 51101022213, 51101022214, 51101022215 выдан 10.10.2022  испытательной лабораторией "Испытательной микробиологической лабораторией Общества с ограниченной ответственностью "Центр Новых Технологий плюс"" RA.RU.21НА14; 51171022242 выдан 17.10.2022  испытательной лабораторией "Лабораторией токсикологических исследований Общества с ограниченной ответственностью "Испытательный Центр Контроля Качества Продукции"" RA.RU.21НС51; 51171022238, 51171022239, 51171022240, 51171022241 выдан 17.10.2022  испытательной лабораторией "Лабораторией токсикологических исследований Общества с ограниченной ответственностью "Испытательный Центр Контроля Качества Продукции"" RA.RU.21НС51; Схема декларирования: 3д;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25.10.2027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7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ШИШКИН КОНСТАНТИН ЮРЬЕВИЧ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Д-RU.РА07.В.74168/22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07.11.2022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