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0"/>
        <w:gridCol w:w="600"/>
        <w:gridCol w:w="1000"/>
        <w:gridCol w:w="760"/>
        <w:gridCol w:w="280"/>
        <w:gridCol w:w="160"/>
        <w:gridCol w:w="200"/>
        <w:gridCol w:w="600"/>
        <w:gridCol w:w="200"/>
        <w:gridCol w:w="2200"/>
        <w:gridCol w:w="1840"/>
        <w:gridCol w:w="280"/>
        <w:gridCol w:w="560"/>
        <w:gridCol w:w="1120"/>
        <w:gridCol w:w="180"/>
        <w:gridCol w:w="20"/>
        <w:gridCol w:w="4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Rule="auto" w:line="240" w:after="0" w:before="0"/>
            </w:pPr>
            <w:r>
              <w:rPr/>
              <w:drawing>
                <wp:inline distT="0" distB="0" distL="0" distR="0">
                  <wp:extent cx="1092200" cy="1092200"/>
                  <wp:effectExtent l="0" t="0" r="0" b="0"/>
                  <wp:docPr id="364384096" name="Picture">
</wp:docPr>
                  <a:graphic>
                    <a:graphicData uri="http://schemas.openxmlformats.org/drawingml/2006/picture">
                      <pic:pic>
                        <pic:nvPicPr>
                          <pic:cNvPr id="364384096" name="Picture"/>
                          <pic:cNvPicPr/>
                        </pic:nvPicPr>
                        <pic:blipFill>
                          <a:blip r:embed="img_0_0_1.pn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spacing w:lineRule="auto" w:line="240" w:after="0" w:before="0"/>
            </w:pPr>
            <w:r>
              <w:rPr/>
              <w:drawing>
                <wp:inline distT="0" distB="0" distL="0" distR="0">
                  <wp:extent cx="635000" cy="571500"/>
                  <wp:effectExtent l="0" t="0" r="0" b="0"/>
                  <wp:docPr id="887744042" name="Picture">
</wp:docPr>
                  <a:graphic>
                    <a:graphicData uri="http://schemas.openxmlformats.org/drawingml/2006/picture">
                      <pic:pic>
                        <pic:nvPicPr>
                          <pic:cNvPr id="887744042" name="Picture"/>
                          <pic:cNvPicPr/>
                        </pic:nvPicPr>
                        <pic:blipFill>
                          <a:blip r:embed="img_0_0_3.pn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71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ЕВРАЗИЙСКИЙ ЭКОНОМИЧЕСКИЙ СОЮЗ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Заявитель: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Общество с ограниченной ответственностью "ЭСТЕТИК ГРУПП", Место нахождения: 443010, РОССИЯ, САМАРСКАЯ ОБЛАСТЬ, ГОРОД САМАРА, УЛИЦА КРАСНОАРМЕЙСКАЯ, ДОМ 1, ОФИС 206, Адрес места осуществления деятельности: 443010, РОССИЯ, САМАРСКАЯ ОБЛАСТЬ, ГОРОД САМАРА, УЛИЦА КРАСНОАРМЕЙСКАЯ, ДОМ 1, ОФИС 206, ОГРН: 1226300018086, Номер телефона: +7 9626071196, Адрес электронной почты: esteticbox@yandex.ru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В лице: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Директор ШИШКИН КОНСТАНТИН ЮРЬЕВИЧ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9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заявляет, что   </w:t>
            </w:r>
            <w:r>
              <w:rPr>
                <w:rFonts w:ascii="Arial" w:hAnsi="Arial" w:eastAsia="Arial" w:cs="Arial"/>
                <w:color w:val="000000"/>
                <w:sz w:val="18"/>
              </w:rPr>
              <w:t xml:space="preserve">Продукция косметическая линии « Esteticbox»:, Сыворотка для кожи лица. Face skin serum; Сыворотка от прыщей. Serum Anti-Acne</w:t>
              <w:br/>
            </w:r>
            <w:r>
              <w:rPr>
                <w:rFonts w:ascii="Arial" w:hAnsi="Arial" w:eastAsia="Arial" w:cs="Arial"/>
                <w:color w:val="000000"/>
                <w:sz w:val="18"/>
                <w:b w:val="true"/>
              </w:rPr>
              <w:t xml:space="preserve">Изготовитель: </w:t>
            </w:r>
            <w:r>
              <w:rPr>
                <w:rFonts w:ascii="Arial" w:hAnsi="Arial" w:eastAsia="Arial" w:cs="Arial"/>
                <w:color w:val="000000"/>
                <w:sz w:val="18"/>
              </w:rPr>
              <w:t xml:space="preserve">Общество с ограниченной ответственностью "НЕОСБИОЛАБ", Место нахождения: 127006, РОССИЯ, ГОРОД МОСКВА, УЛИЦА ДОЛГОРУКОВСКАЯ, ДОМ 29, КВАРТИРА 95, Адрес места осуществления деятельности по изготовлению продукции: 105005, РОССИЯ, МОСКВА, УЛИЦА ФРИДРИХА ЭНГЕЛЬСА, ДОМ 46, СТРОЕНИЕ 2</w:t>
              <w:br/>
              <w:t xml:space="preserve">Документ, в соответствии с которым изготовлена продукция: ГОСТ 31460-2012  «Кремы косметические общие технические условия»</w:t>
              <w:br/>
              <w:t xml:space="preserve">Коды ТН ВЭД ЕАЭС: 3304990000</w:t>
              <w:br/>
              <w:t xml:space="preserve">Серийный выпуск,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Соответствует требованиям   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ТР ТС 009/2011 О безопасности парфюмерно-косметической продукции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 принята на основании протокола 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51101022219, 51101022221 выдан 10.10.2022  испытательной лабораторией "Испытательной микробиологической лабораторией Общества с ограниченной ответственностью "Центр Новых Технологий плюс"" RA.RU.21НА14; 51171022245, 51171022247 выдан 17.10.2022  испытательной лабораторией "Лабораторией токсикологических исследований Общества с ограниченной ответственностью "Испытательный Центр Контроля Качества Продукции"" RA.RU.21НС51; Схема декларирования: 3д;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Дополнительная информация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 действительна с даты регистрации по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25.10.2027</w:t>
            </w: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 включительно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М.П.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ШИШКИН КОНСТАНТИН ЮРЬЕВИЧ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(подпись)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(Ф. И. О. заявителя)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Регистрационный номер декларации о соответствии: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ЕАЭС N RU Д-RU.РА07.В.69626/22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Дата регистрации декларации о соответствии: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03.11.2022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200" w:right="380" w:bottom="40" w:left="92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1.png" Type="http://schemas.openxmlformats.org/officeDocument/2006/relationships/image" Target="media/img_0_0_1.png"/>
 <Relationship Id="img_0_0_3.png" Type="http://schemas.openxmlformats.org/officeDocument/2006/relationships/image" Target="media/img_0_0_3.png"/>
</Relationships>

</file>

<file path=docProps/app.xml><?xml version="1.0" encoding="utf-8"?>
<Properties xmlns="http://schemas.openxmlformats.org/officeDocument/2006/extended-properties">
  <Application>JasperReports Library version 6.4.0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