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667846052" name="Picture">
</wp:docPr>
                  <a:graphic>
                    <a:graphicData uri="http://schemas.openxmlformats.org/drawingml/2006/picture">
                      <pic:pic>
                        <pic:nvPicPr>
                          <pic:cNvPr id="667846052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170294256" name="Picture">
</wp:docPr>
                  <a:graphic>
                    <a:graphicData uri="http://schemas.openxmlformats.org/drawingml/2006/picture">
                      <pic:pic>
                        <pic:nvPicPr>
                          <pic:cNvPr id="170294256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"ЭСТЕТИК ГРУПП", Место нахождения: 443010, РОССИЯ, САМАРСКАЯ ОБЛАСТЬ, ГОРОД САМАРА, УЛИЦА КРАСНОАРМЕЙСКАЯ, ДОМ 1, ОФИС 206, Адрес места осуществления деятельности: 443010, РОССИЯ, САМАРСКАЯ ОБЛАСТЬ, ГОРОД САМАРА, УЛИЦА КРАСНОАРМЕЙСКАЯ, ДОМ 1, ОФИС 206, ОГРН: 1226300018086, Номер телефона: +7 9626071196, Адрес электронной почты: esteticbox@yandex.ru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Продукция косметическая линии « Esteticbox»:, Тоник успокаивающий. Tonic softener; Увлажняющий тоник. Hydrating tonic</w:t>
              <w:br/>
            </w: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Общество с ограниченной ответственностью "НЕОСБИОЛАБ", Место нахождения: 127006, РОССИЯ, ГОРОД МОСКВА, УЛИЦА ДОЛГОРУКОВСКАЯ, ДОМ 29, КВАРТИРА 95, Адрес места осуществления деятельности по изготовлению продукции: 105005, РОССИЯ, МОСКВА, УЛИЦА ФРИДРИХА ЭНГЕЛЬСА, ДОМ 46, СТРОЕНИЕ 2</w:t>
              <w:br/>
              <w:t xml:space="preserve">Документ, в соответствии с которым изготовлена продукция: ГОСТ 31679-2012 - Продукция косметическая жидкая. Общие технические условия</w:t>
              <w:br/>
              <w:t xml:space="preserve">Коды ТН ВЭД ЕАЭС: 3304990000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009/2011 О безопасности парфюмерно-косметической продукции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51101022210, 51101022211  выдан 10.10.2022  испытательной лабораторией "Испытательной микробиологической лабораторией Общества с ограниченной ответственностью "Центр Новых Технологий плюс"" RA.RU.21НА14; 51171022236, 51171022237 выдан 17.10.2022  испытательной лабораторией "Лабораторией токсикологических исследований Общества с ограниченной ответственностью "Испытательный Центр Контроля Качества Продукции"" RA.RU.21НС51; Схема декларирования: 3д;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25.10.2027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Д-RU.РА07.В.69623/22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